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505C" w14:textId="3F80F1FE" w:rsidR="007C4FDA" w:rsidRDefault="0094581D" w:rsidP="00265B5F">
      <w:pPr>
        <w:pStyle w:val="Title"/>
      </w:pPr>
      <w:r w:rsidRPr="00BE53B9">
        <w:t xml:space="preserve">Secure </w:t>
      </w:r>
      <w:r w:rsidR="00E96024">
        <w:t xml:space="preserve">Beef </w:t>
      </w:r>
      <w:r w:rsidRPr="00BE53B9">
        <w:t>Supply Plan</w:t>
      </w:r>
      <w:r w:rsidR="002A1B77">
        <w:t xml:space="preserve"> </w:t>
      </w:r>
      <w:r w:rsidRPr="00BE53B9">
        <w:t>– What Producers Need to Know</w:t>
      </w:r>
    </w:p>
    <w:p w14:paraId="567101CD" w14:textId="5FAE6EE8" w:rsidR="00B2014A" w:rsidRDefault="00B2014A" w:rsidP="005637C7">
      <w:pPr>
        <w:spacing w:after="0"/>
      </w:pPr>
      <w:r>
        <w:t>5</w:t>
      </w:r>
      <w:r w:rsidRPr="00B2014A">
        <w:t xml:space="preserve">00-word count article </w:t>
      </w:r>
    </w:p>
    <w:p w14:paraId="09622C5D" w14:textId="77777777" w:rsidR="005637C7" w:rsidRPr="005637C7" w:rsidRDefault="005637C7" w:rsidP="005637C7">
      <w:pPr>
        <w:spacing w:after="0"/>
      </w:pPr>
      <w:r w:rsidRPr="005637C7">
        <w:rPr>
          <w:highlight w:val="yellow"/>
        </w:rPr>
        <w:t>This resource can be modified for use in publications. To cite original authors, see last page.</w:t>
      </w:r>
      <w:r w:rsidRPr="005637C7">
        <w:t xml:space="preserve"> </w:t>
      </w:r>
    </w:p>
    <w:p w14:paraId="1BC2FB4D" w14:textId="77777777" w:rsidR="005637C7" w:rsidRPr="00B2014A" w:rsidRDefault="005637C7" w:rsidP="00B2014A"/>
    <w:p w14:paraId="554A278F" w14:textId="77777777" w:rsidR="005637C7" w:rsidRPr="005637C7" w:rsidRDefault="005637C7" w:rsidP="005637C7">
      <w:r w:rsidRPr="005637C7">
        <w:t>U.S. beef exports were over $10 billion in 2023. Exports add about $425 of value per fed steer or heifer (including meat cuts and offal), which is nearly 20% of the value for every fed carcass. One case of foot-and-mouth disease (FMD) found in the U.S. would shut our export market down and cut profits for all cattle producers.</w:t>
      </w:r>
    </w:p>
    <w:p w14:paraId="6326F328" w14:textId="53F11E9D" w:rsidR="00B66417" w:rsidRPr="008732BE" w:rsidRDefault="001B0ACA" w:rsidP="002A1B77">
      <w:r w:rsidRPr="008732BE">
        <w:t>Luckily, the U</w:t>
      </w:r>
      <w:r w:rsidR="00570FB5">
        <w:t xml:space="preserve">nited </w:t>
      </w:r>
      <w:r w:rsidRPr="008732BE">
        <w:t>S</w:t>
      </w:r>
      <w:r w:rsidR="00570FB5">
        <w:t xml:space="preserve">tates </w:t>
      </w:r>
      <w:r w:rsidRPr="008732BE">
        <w:t xml:space="preserve">has not had a case of FMD since 1929. </w:t>
      </w:r>
      <w:r w:rsidR="00570FB5">
        <w:t>However,</w:t>
      </w:r>
      <w:r w:rsidRPr="002A1B77">
        <w:t xml:space="preserve"> with global travel and trade</w:t>
      </w:r>
      <w:r w:rsidR="00AC6694" w:rsidRPr="002A1B77">
        <w:t>,</w:t>
      </w:r>
      <w:r w:rsidRPr="008732BE">
        <w:t xml:space="preserve"> </w:t>
      </w:r>
      <w:r w:rsidR="00B2014A">
        <w:t xml:space="preserve">there is a </w:t>
      </w:r>
      <w:r w:rsidRPr="008732BE">
        <w:t xml:space="preserve">risk of FMD introduction. </w:t>
      </w:r>
      <w:r w:rsidR="00B2014A">
        <w:t>T</w:t>
      </w:r>
      <w:r w:rsidR="004C302D" w:rsidRPr="008732BE">
        <w:t xml:space="preserve">he </w:t>
      </w:r>
      <w:hyperlink r:id="rId9" w:history="1">
        <w:r w:rsidR="001E4159">
          <w:rPr>
            <w:rStyle w:val="Hyperlink"/>
          </w:rPr>
          <w:t>Secure Beef Supply Plan</w:t>
        </w:r>
      </w:hyperlink>
      <w:r w:rsidR="001E4159">
        <w:t xml:space="preserve"> </w:t>
      </w:r>
      <w:r w:rsidR="004C302D" w:rsidRPr="008732BE">
        <w:t>(</w:t>
      </w:r>
      <w:hyperlink r:id="rId10" w:history="1">
        <w:r w:rsidR="005D5AFB">
          <w:rPr>
            <w:rStyle w:val="Hyperlink"/>
          </w:rPr>
          <w:t>SBS</w:t>
        </w:r>
      </w:hyperlink>
      <w:r w:rsidR="00D56040">
        <w:t>)</w:t>
      </w:r>
      <w:r w:rsidR="00F84A50">
        <w:t xml:space="preserve"> </w:t>
      </w:r>
      <w:r w:rsidR="00B2014A">
        <w:t xml:space="preserve">was created </w:t>
      </w:r>
      <w:r w:rsidR="00F84A50">
        <w:t xml:space="preserve">to help producers protect their </w:t>
      </w:r>
      <w:r w:rsidR="001E4159">
        <w:t xml:space="preserve">herds </w:t>
      </w:r>
      <w:r w:rsidR="00F84A50">
        <w:t>from FMD</w:t>
      </w:r>
      <w:r w:rsidR="00386666">
        <w:t>.</w:t>
      </w:r>
      <w:r w:rsidR="00234B55">
        <w:t xml:space="preserve"> </w:t>
      </w:r>
      <w:r w:rsidR="00AC6694" w:rsidRPr="008732BE">
        <w:t>Recently, the U</w:t>
      </w:r>
      <w:r w:rsidR="00570FB5">
        <w:t xml:space="preserve">nited </w:t>
      </w:r>
      <w:r w:rsidR="00AC6694" w:rsidRPr="008732BE">
        <w:t>S</w:t>
      </w:r>
      <w:r w:rsidR="00570FB5">
        <w:t xml:space="preserve">tates </w:t>
      </w:r>
      <w:r w:rsidR="00AC6694" w:rsidRPr="008732BE">
        <w:t>D</w:t>
      </w:r>
      <w:r w:rsidR="00570FB5">
        <w:t xml:space="preserve">epartment of </w:t>
      </w:r>
      <w:r w:rsidR="00AC6694" w:rsidRPr="008732BE">
        <w:t>A</w:t>
      </w:r>
      <w:r w:rsidR="00570FB5">
        <w:t>griculture (USDA)</w:t>
      </w:r>
      <w:r w:rsidR="00AC6694" w:rsidRPr="008732BE">
        <w:t xml:space="preserve"> </w:t>
      </w:r>
      <w:r w:rsidR="00B2014A" w:rsidRPr="00B2014A">
        <w:t xml:space="preserve">funded </w:t>
      </w:r>
      <w:r w:rsidR="00D370AC">
        <w:t xml:space="preserve">the </w:t>
      </w:r>
      <w:r w:rsidR="00B2014A" w:rsidRPr="00B2014A">
        <w:t>N</w:t>
      </w:r>
      <w:r w:rsidR="00D370AC">
        <w:t xml:space="preserve">ational </w:t>
      </w:r>
      <w:r w:rsidR="00B2014A" w:rsidRPr="00B2014A">
        <w:t>C</w:t>
      </w:r>
      <w:r w:rsidR="00D370AC">
        <w:t xml:space="preserve">attlemen’s </w:t>
      </w:r>
      <w:r w:rsidR="00B2014A" w:rsidRPr="00B2014A">
        <w:t>B</w:t>
      </w:r>
      <w:r w:rsidR="00D370AC">
        <w:t xml:space="preserve">eef </w:t>
      </w:r>
      <w:r w:rsidR="00B2014A" w:rsidRPr="00B2014A">
        <w:t>A</w:t>
      </w:r>
      <w:r w:rsidR="00D370AC">
        <w:t>ssociation (NCBA)</w:t>
      </w:r>
      <w:r w:rsidR="00B2014A" w:rsidRPr="00B2014A">
        <w:t xml:space="preserve"> to develop more outreach materials and increase FMD awareness of producers, transporters, and other stakeholders.</w:t>
      </w:r>
    </w:p>
    <w:p w14:paraId="684B1E78" w14:textId="77777777" w:rsidR="00B66417" w:rsidRPr="00AC1083" w:rsidRDefault="00B66417" w:rsidP="00265B5F">
      <w:pPr>
        <w:pStyle w:val="Heading1"/>
      </w:pPr>
      <w:r w:rsidRPr="00AC1083">
        <w:t>What Does FMD Look Like?</w:t>
      </w:r>
    </w:p>
    <w:p w14:paraId="24DCD2BD" w14:textId="5D69EB12" w:rsidR="004C302D" w:rsidRDefault="00B2014A" w:rsidP="00265B5F">
      <w:r w:rsidRPr="00B2014A">
        <w:t xml:space="preserve">Foot-and-mouth disease (sometimes called “hoof” and mouth disease) causes blisters on the feet and in the mouth of two-toed (cloven-hooved) animals like cattle, sheep, pigs, goats, deer, bison, and some wildlife. </w:t>
      </w:r>
      <w:r w:rsidR="00237189" w:rsidRPr="00237189">
        <w:t xml:space="preserve">Cattle with FMD show signs of lameness, drooling, and do not want to move or eat because of the painful </w:t>
      </w:r>
      <w:r w:rsidR="00892835">
        <w:t xml:space="preserve">food and mouth </w:t>
      </w:r>
      <w:r w:rsidR="00237189" w:rsidRPr="00237189">
        <w:t xml:space="preserve">sores. </w:t>
      </w:r>
      <w:r w:rsidRPr="00B2014A">
        <w:t>FMD is a very contagious animal disease.</w:t>
      </w:r>
      <w:r>
        <w:t xml:space="preserve"> </w:t>
      </w:r>
      <w:r w:rsidRPr="00B2014A">
        <w:t>It does NOT affect people or food safety. Meat and milk are safe to eat and drink.</w:t>
      </w:r>
    </w:p>
    <w:p w14:paraId="37E04E06" w14:textId="77777777" w:rsidR="00D25984" w:rsidRDefault="00AC1083">
      <w:pPr>
        <w:pStyle w:val="Heading1"/>
      </w:pPr>
      <w:r>
        <w:t xml:space="preserve">Preventing </w:t>
      </w:r>
      <w:r w:rsidR="00D25984">
        <w:t>FMD Spread</w:t>
      </w:r>
    </w:p>
    <w:p w14:paraId="22B8A114" w14:textId="7AB6F0FC" w:rsidR="00460188" w:rsidRDefault="00B2014A">
      <w:r w:rsidRPr="00B2014A">
        <w:t xml:space="preserve">At the beginning of an FMD outbreak, the USDA </w:t>
      </w:r>
      <w:r w:rsidR="000A6FF3">
        <w:t>will recommend at least</w:t>
      </w:r>
      <w:r w:rsidRPr="00B2014A">
        <w:t xml:space="preserve"> a 72-hour national movement standstill for cattle, sheep, pigs, goats, deer, elk, bison, and their germplasm</w:t>
      </w:r>
      <w:r w:rsidR="00BE47E0">
        <w:t xml:space="preserve"> (semen or embryos)</w:t>
      </w:r>
      <w:r w:rsidRPr="00B2014A">
        <w:t xml:space="preserve">. </w:t>
      </w:r>
      <w:r>
        <w:t>This is one way to stop the spread of FMD.</w:t>
      </w:r>
      <w:r w:rsidR="00F84A50">
        <w:t xml:space="preserve"> </w:t>
      </w:r>
      <w:r>
        <w:t>M</w:t>
      </w:r>
      <w:r w:rsidR="00F84A50">
        <w:t>ovement controls will continue</w:t>
      </w:r>
      <w:r>
        <w:t xml:space="preserve"> after the standstill ends</w:t>
      </w:r>
      <w:r w:rsidR="00F84A50">
        <w:t xml:space="preserve"> in the areas around infected </w:t>
      </w:r>
      <w:r w:rsidR="00BA61ED">
        <w:t>herds</w:t>
      </w:r>
      <w:r w:rsidR="00F84A50">
        <w:t>. Restarting movement will require a special permit</w:t>
      </w:r>
      <w:r w:rsidR="00580841">
        <w:t xml:space="preserve">, issued by </w:t>
      </w:r>
      <w:r>
        <w:t>State</w:t>
      </w:r>
      <w:r w:rsidR="00580841">
        <w:t xml:space="preserve"> Officials, after a producer meets certain requirements. </w:t>
      </w:r>
      <w:r w:rsidR="00D500F5">
        <w:t>The S</w:t>
      </w:r>
      <w:r w:rsidR="0030557F">
        <w:t>B</w:t>
      </w:r>
      <w:r w:rsidR="00D500F5">
        <w:t>S Plan</w:t>
      </w:r>
      <w:r w:rsidR="00460188">
        <w:t xml:space="preserve"> </w:t>
      </w:r>
      <w:r>
        <w:t>has</w:t>
      </w:r>
      <w:r w:rsidR="00121860">
        <w:t xml:space="preserve"> </w:t>
      </w:r>
      <w:r w:rsidR="001A7CB4">
        <w:t>guidance</w:t>
      </w:r>
      <w:r w:rsidR="00EA399A">
        <w:t xml:space="preserve"> for</w:t>
      </w:r>
      <w:r w:rsidR="00460188">
        <w:t xml:space="preserve"> </w:t>
      </w:r>
      <w:r w:rsidR="00EA399A">
        <w:t xml:space="preserve">producers </w:t>
      </w:r>
      <w:r w:rsidR="00CF0EA9">
        <w:t xml:space="preserve">who have </w:t>
      </w:r>
      <w:r w:rsidR="0030557F">
        <w:t>cattle</w:t>
      </w:r>
      <w:r w:rsidR="00CF0EA9">
        <w:t xml:space="preserve"> </w:t>
      </w:r>
      <w:r w:rsidR="00A44BC8">
        <w:t xml:space="preserve">with no evidence of FMD </w:t>
      </w:r>
      <w:r w:rsidR="00EA399A">
        <w:t xml:space="preserve">infection to </w:t>
      </w:r>
      <w:r w:rsidR="00460188">
        <w:t xml:space="preserve">meet movement permit </w:t>
      </w:r>
      <w:r>
        <w:t>criteria</w:t>
      </w:r>
      <w:r w:rsidR="008E2D08">
        <w:t xml:space="preserve"> that is listed</w:t>
      </w:r>
      <w:r w:rsidR="007B19A0">
        <w:t xml:space="preserve"> here:</w:t>
      </w:r>
      <w:r w:rsidR="00A06E3D">
        <w:t xml:space="preserve"> </w:t>
      </w:r>
      <w:hyperlink r:id="rId11" w:history="1">
        <w:r w:rsidR="009A3688" w:rsidRPr="002A5DE2">
          <w:rPr>
            <w:rStyle w:val="Hyperlink"/>
            <w:rFonts w:ascii="Calibri" w:hAnsi="Calibri" w:cs="Calibri"/>
            <w:bdr w:val="none" w:sz="0" w:space="0" w:color="auto" w:frame="1"/>
          </w:rPr>
          <w:t>https://www.securebeef.org/beef-producers/permit-guidance</w:t>
        </w:r>
      </w:hyperlink>
      <w:r w:rsidR="009A3688">
        <w:rPr>
          <w:rStyle w:val="normaltextrun"/>
          <w:rFonts w:ascii="Calibri" w:hAnsi="Calibri" w:cs="Calibri"/>
          <w:color w:val="0563C1"/>
          <w:bdr w:val="none" w:sz="0" w:space="0" w:color="auto" w:frame="1"/>
        </w:rPr>
        <w:t xml:space="preserve">. </w:t>
      </w:r>
    </w:p>
    <w:p w14:paraId="200846AC" w14:textId="0197B9BB" w:rsidR="00D25984" w:rsidRPr="00E55CB7" w:rsidRDefault="00685344">
      <w:pPr>
        <w:pStyle w:val="Heading1"/>
      </w:pPr>
      <w:r>
        <w:t>Secure Beef Supply (SBS</w:t>
      </w:r>
      <w:r w:rsidR="00A020DC">
        <w:t xml:space="preserve">) </w:t>
      </w:r>
      <w:r w:rsidR="009C74DC">
        <w:t>Plan</w:t>
      </w:r>
    </w:p>
    <w:p w14:paraId="31A6132A" w14:textId="7ADE06D8" w:rsidR="001B0ACA" w:rsidRPr="00D500F5" w:rsidRDefault="1C0B5DC0">
      <w:r>
        <w:t>The S</w:t>
      </w:r>
      <w:r w:rsidR="00685344">
        <w:t>B</w:t>
      </w:r>
      <w:r>
        <w:t xml:space="preserve">S Plan supports FMD control for infected </w:t>
      </w:r>
      <w:r w:rsidR="003F5638">
        <w:t xml:space="preserve">herds </w:t>
      </w:r>
      <w:r>
        <w:t xml:space="preserve">and business continuity for uninfected </w:t>
      </w:r>
      <w:r w:rsidR="003F5638">
        <w:t>herds</w:t>
      </w:r>
      <w:r>
        <w:t xml:space="preserve">. </w:t>
      </w:r>
      <w:r w:rsidR="00815CF0">
        <w:t xml:space="preserve">Resources are provided </w:t>
      </w:r>
      <w:r>
        <w:t xml:space="preserve">to help producers prepare BEFORE an FMD outbreak. Following the </w:t>
      </w:r>
      <w:r w:rsidR="00BA61ED">
        <w:t xml:space="preserve">SBS </w:t>
      </w:r>
      <w:r>
        <w:t xml:space="preserve">guidance will help producers with </w:t>
      </w:r>
      <w:r w:rsidR="00770D8A">
        <w:t xml:space="preserve">cattle </w:t>
      </w:r>
      <w:r>
        <w:t>that have no evidence of infection</w:t>
      </w:r>
      <w:r w:rsidR="00216B17">
        <w:t xml:space="preserve"> </w:t>
      </w:r>
      <w:r w:rsidR="003D7408">
        <w:t xml:space="preserve">to </w:t>
      </w:r>
      <w:r w:rsidR="00216B17">
        <w:t>limit disease exposure, move animals under a movement permit</w:t>
      </w:r>
      <w:r w:rsidR="00A11183">
        <w:t>,</w:t>
      </w:r>
      <w:r w:rsidR="00216B17">
        <w:t xml:space="preserve"> and maintain business continuity</w:t>
      </w:r>
      <w:r w:rsidR="00815CF0">
        <w:t xml:space="preserve">. </w:t>
      </w:r>
      <w:r w:rsidR="001B0ACA" w:rsidRPr="00D500F5">
        <w:t xml:space="preserve">Producers </w:t>
      </w:r>
      <w:r w:rsidR="001B0ACA" w:rsidRPr="009A024C">
        <w:t xml:space="preserve">can prepare </w:t>
      </w:r>
      <w:r w:rsidR="009D5CA0">
        <w:t>now</w:t>
      </w:r>
      <w:r w:rsidR="001B0ACA" w:rsidRPr="00D500F5">
        <w:t xml:space="preserve"> by: </w:t>
      </w:r>
    </w:p>
    <w:p w14:paraId="52A7BD38" w14:textId="7C52A28A" w:rsidR="00CF0EA9" w:rsidRPr="00CF0EA9" w:rsidRDefault="1C0B5DC0" w:rsidP="00120BC7">
      <w:pPr>
        <w:pStyle w:val="ListParagraph"/>
        <w:numPr>
          <w:ilvl w:val="0"/>
          <w:numId w:val="11"/>
        </w:numPr>
      </w:pPr>
      <w:r w:rsidRPr="00CF0EA9">
        <w:t>Having a National Premises Identification Number (PIN</w:t>
      </w:r>
      <w:r w:rsidR="006D2353">
        <w:t>)</w:t>
      </w:r>
      <w:r w:rsidR="00611BFD" w:rsidRPr="00CF0EA9">
        <w:t xml:space="preserve">: </w:t>
      </w:r>
      <w:hyperlink r:id="rId12" w:history="1">
        <w:r w:rsidR="006D2353" w:rsidRPr="006D2353">
          <w:rPr>
            <w:rStyle w:val="Hyperlink"/>
          </w:rPr>
          <w:t>https://www.aphis.usda.gov/animal-disease/traceability/pin</w:t>
        </w:r>
      </w:hyperlink>
      <w:r w:rsidRPr="00CF0EA9">
        <w:t>.</w:t>
      </w:r>
    </w:p>
    <w:p w14:paraId="388D07CE" w14:textId="77777777" w:rsidR="008A247D" w:rsidRDefault="008A247D" w:rsidP="008A247D">
      <w:pPr>
        <w:pStyle w:val="ListParagraph"/>
        <w:numPr>
          <w:ilvl w:val="0"/>
          <w:numId w:val="12"/>
        </w:numPr>
        <w:spacing w:line="256" w:lineRule="auto"/>
        <w:rPr>
          <w:rFonts w:cstheme="minorBidi"/>
        </w:rPr>
      </w:pPr>
      <w:r>
        <w:t>Writing an operation-specific enhanced biosecurity plan</w:t>
      </w:r>
    </w:p>
    <w:p w14:paraId="15713A03" w14:textId="0BF08029" w:rsidR="008A247D" w:rsidRDefault="008A247D" w:rsidP="008A247D">
      <w:pPr>
        <w:pStyle w:val="ListParagraph"/>
        <w:numPr>
          <w:ilvl w:val="0"/>
          <w:numId w:val="13"/>
        </w:numPr>
        <w:spacing w:line="256" w:lineRule="auto"/>
      </w:pPr>
      <w:r>
        <w:t xml:space="preserve">Keeping movement records of animals, people, equipment, and other items onto </w:t>
      </w:r>
      <w:r w:rsidR="00BA61ED">
        <w:t xml:space="preserve">and off </w:t>
      </w:r>
      <w:r>
        <w:t>your operation</w:t>
      </w:r>
    </w:p>
    <w:p w14:paraId="33CB4634" w14:textId="66A09D6B" w:rsidR="008A247D" w:rsidRDefault="008A247D" w:rsidP="008A247D">
      <w:pPr>
        <w:pStyle w:val="ListParagraph"/>
        <w:numPr>
          <w:ilvl w:val="0"/>
          <w:numId w:val="13"/>
        </w:numPr>
        <w:spacing w:line="256" w:lineRule="auto"/>
      </w:pPr>
      <w:r>
        <w:t>Developing contingency plans for their operation in the case of limited movement</w:t>
      </w:r>
    </w:p>
    <w:p w14:paraId="16904AA5" w14:textId="77777777" w:rsidR="00756B08" w:rsidRDefault="00756B08" w:rsidP="00265B5F">
      <w:pPr>
        <w:pStyle w:val="Heading1"/>
      </w:pPr>
      <w:r>
        <w:lastRenderedPageBreak/>
        <w:t>Disease Monitoring</w:t>
      </w:r>
    </w:p>
    <w:p w14:paraId="2671A55C" w14:textId="32B9809C" w:rsidR="00FD26FA" w:rsidRDefault="00237189" w:rsidP="009D5CA0">
      <w:r>
        <w:t xml:space="preserve">Cattle should be looked at often in an </w:t>
      </w:r>
      <w:proofErr w:type="gramStart"/>
      <w:r>
        <w:t>outbreak</w:t>
      </w:r>
      <w:proofErr w:type="gramEnd"/>
      <w:r>
        <w:t xml:space="preserve"> </w:t>
      </w:r>
      <w:r w:rsidR="00BA61ED">
        <w:t xml:space="preserve">so disease is </w:t>
      </w:r>
      <w:r w:rsidR="002767E9">
        <w:t>seen</w:t>
      </w:r>
      <w:r w:rsidR="00BA61ED">
        <w:t xml:space="preserve"> quickly </w:t>
      </w:r>
      <w:r>
        <w:t>t</w:t>
      </w:r>
      <w:r w:rsidR="00B51C6A">
        <w:t xml:space="preserve">o limit </w:t>
      </w:r>
      <w:r>
        <w:t xml:space="preserve">FMD </w:t>
      </w:r>
      <w:r w:rsidR="00B51C6A">
        <w:t>spread</w:t>
      </w:r>
      <w:r w:rsidR="007B00AB">
        <w:t xml:space="preserve">. Producers should report suspicious signs of disease to their </w:t>
      </w:r>
      <w:r w:rsidR="00F15135">
        <w:t xml:space="preserve">herd </w:t>
      </w:r>
      <w:r w:rsidR="007B00AB">
        <w:t xml:space="preserve">veterinarian or </w:t>
      </w:r>
      <w:r>
        <w:t>o</w:t>
      </w:r>
      <w:r w:rsidR="007B00AB">
        <w:t>fficial</w:t>
      </w:r>
      <w:r>
        <w:t>s</w:t>
      </w:r>
      <w:r w:rsidR="007B00AB">
        <w:t xml:space="preserve">.  </w:t>
      </w:r>
    </w:p>
    <w:p w14:paraId="3E8B07E1" w14:textId="4FD0FE1D" w:rsidR="00296E5D" w:rsidRPr="00074883" w:rsidRDefault="00A60888" w:rsidP="00F84A50">
      <w:pPr>
        <w:pStyle w:val="Heading1"/>
      </w:pPr>
      <w:r w:rsidRPr="00265B5F">
        <w:t xml:space="preserve">Next </w:t>
      </w:r>
      <w:r w:rsidRPr="00074883">
        <w:t>Steps</w:t>
      </w:r>
    </w:p>
    <w:p w14:paraId="466FD1AE" w14:textId="533251CD" w:rsidR="00237189" w:rsidRPr="00237189" w:rsidRDefault="1C0B5DC0" w:rsidP="00237189">
      <w:r>
        <w:t xml:space="preserve">Explore </w:t>
      </w:r>
      <w:r w:rsidR="00F84A50">
        <w:t>the resources available to help you protect your animals and business</w:t>
      </w:r>
      <w:r w:rsidR="006B792C">
        <w:t xml:space="preserve"> at</w:t>
      </w:r>
      <w:r w:rsidR="00F84A50">
        <w:t xml:space="preserve"> </w:t>
      </w:r>
      <w:hyperlink r:id="rId13" w:history="1">
        <w:r w:rsidR="00901A77">
          <w:rPr>
            <w:rStyle w:val="Hyperlink"/>
          </w:rPr>
          <w:t>securebeef.org</w:t>
        </w:r>
      </w:hyperlink>
      <w:r w:rsidR="00237189">
        <w:rPr>
          <w:rStyle w:val="Hyperlink"/>
        </w:rPr>
        <w:t>.</w:t>
      </w:r>
      <w:r w:rsidR="00901A77">
        <w:t xml:space="preserve"> </w:t>
      </w:r>
      <w:r w:rsidR="00237189">
        <w:t>W</w:t>
      </w:r>
      <w:r w:rsidR="00237189" w:rsidRPr="00237189">
        <w:t xml:space="preserve">ork with your herd veterinarian to build an enhanced biosecurity plan. Contact the office of your State Veterinarian to learn more about the SBS Plan in your state. </w:t>
      </w:r>
    </w:p>
    <w:p w14:paraId="14FBF1B9" w14:textId="77777777" w:rsidR="005637C7" w:rsidRDefault="005637C7" w:rsidP="005637C7">
      <w:pPr>
        <w:pStyle w:val="Heading1"/>
      </w:pPr>
      <w:r>
        <w:t>Citation</w:t>
      </w:r>
    </w:p>
    <w:p w14:paraId="2075158F" w14:textId="77777777" w:rsidR="005637C7" w:rsidRDefault="005637C7" w:rsidP="005637C7">
      <w:r>
        <w:t xml:space="preserve">To cite this article, the following information can be used: </w:t>
      </w:r>
    </w:p>
    <w:p w14:paraId="6F622373" w14:textId="77777777" w:rsidR="00DC5DDC" w:rsidRDefault="005637C7" w:rsidP="005637C7">
      <w:r>
        <w:t xml:space="preserve">Authored by Dr. Danelle Bickett-Weddle, Preventalytics and Dr. Julia Herman, National Cattlemen’s Beef Association, 2024. Available at: </w:t>
      </w:r>
      <w:hyperlink r:id="rId14" w:history="1">
        <w:r w:rsidRPr="001A6EA9">
          <w:rPr>
            <w:rStyle w:val="Hyperlink"/>
          </w:rPr>
          <w:t>https://www.securebeef.org/training-materials/outreach/</w:t>
        </w:r>
      </w:hyperlink>
      <w:r w:rsidR="00DC5DDC">
        <w:t>.</w:t>
      </w:r>
    </w:p>
    <w:p w14:paraId="46C8D023" w14:textId="5B32DB62" w:rsidR="005637C7" w:rsidRPr="00296E5D" w:rsidRDefault="00DC5DDC" w:rsidP="005637C7">
      <w:bookmarkStart w:id="0" w:name="_Hlk159577307"/>
      <w:r>
        <w:t xml:space="preserve">To reach the authors, email: </w:t>
      </w:r>
      <w:hyperlink r:id="rId15" w:history="1">
        <w:r w:rsidRPr="00746B81">
          <w:rPr>
            <w:rStyle w:val="Hyperlink"/>
          </w:rPr>
          <w:t>sbsinfo@iastate.edu</w:t>
        </w:r>
      </w:hyperlink>
      <w:r>
        <w:t xml:space="preserve"> </w:t>
      </w:r>
      <w:r w:rsidR="005637C7">
        <w:t xml:space="preserve"> </w:t>
      </w:r>
    </w:p>
    <w:bookmarkEnd w:id="0"/>
    <w:p w14:paraId="176940E8" w14:textId="77777777" w:rsidR="00237189" w:rsidRDefault="00237189" w:rsidP="00074883"/>
    <w:p w14:paraId="5D15295E" w14:textId="77777777" w:rsidR="00296E5D" w:rsidRPr="00296E5D" w:rsidRDefault="00296E5D"/>
    <w:sectPr w:rsidR="00296E5D" w:rsidRPr="00296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F29"/>
    <w:multiLevelType w:val="hybridMultilevel"/>
    <w:tmpl w:val="745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569D"/>
    <w:multiLevelType w:val="hybridMultilevel"/>
    <w:tmpl w:val="019E4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758"/>
    <w:multiLevelType w:val="hybridMultilevel"/>
    <w:tmpl w:val="28140DDE"/>
    <w:lvl w:ilvl="0" w:tplc="6204B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463E3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33AB0"/>
    <w:multiLevelType w:val="hybridMultilevel"/>
    <w:tmpl w:val="EE2A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04264"/>
    <w:multiLevelType w:val="hybridMultilevel"/>
    <w:tmpl w:val="5532BF22"/>
    <w:lvl w:ilvl="0" w:tplc="6BE24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2AF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74D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9223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2239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50E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60A0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8CA4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DA7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D535C"/>
    <w:multiLevelType w:val="hybridMultilevel"/>
    <w:tmpl w:val="7EBC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6D9E"/>
    <w:multiLevelType w:val="hybridMultilevel"/>
    <w:tmpl w:val="0FD8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C394B"/>
    <w:multiLevelType w:val="hybridMultilevel"/>
    <w:tmpl w:val="71BC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461BE"/>
    <w:multiLevelType w:val="hybridMultilevel"/>
    <w:tmpl w:val="15C4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87650"/>
    <w:multiLevelType w:val="hybridMultilevel"/>
    <w:tmpl w:val="AEC8AD2A"/>
    <w:lvl w:ilvl="0" w:tplc="D9B215A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5455D44"/>
    <w:multiLevelType w:val="hybridMultilevel"/>
    <w:tmpl w:val="927A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766EE"/>
    <w:multiLevelType w:val="hybridMultilevel"/>
    <w:tmpl w:val="2E9A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4685">
    <w:abstractNumId w:val="8"/>
  </w:num>
  <w:num w:numId="2" w16cid:durableId="1266570806">
    <w:abstractNumId w:val="3"/>
  </w:num>
  <w:num w:numId="3" w16cid:durableId="967056103">
    <w:abstractNumId w:val="0"/>
  </w:num>
  <w:num w:numId="4" w16cid:durableId="569343102">
    <w:abstractNumId w:val="11"/>
  </w:num>
  <w:num w:numId="5" w16cid:durableId="1416049619">
    <w:abstractNumId w:val="7"/>
  </w:num>
  <w:num w:numId="6" w16cid:durableId="805202551">
    <w:abstractNumId w:val="2"/>
  </w:num>
  <w:num w:numId="7" w16cid:durableId="2077704760">
    <w:abstractNumId w:val="4"/>
  </w:num>
  <w:num w:numId="8" w16cid:durableId="1773209138">
    <w:abstractNumId w:val="9"/>
  </w:num>
  <w:num w:numId="9" w16cid:durableId="900671834">
    <w:abstractNumId w:val="6"/>
  </w:num>
  <w:num w:numId="10" w16cid:durableId="525871292">
    <w:abstractNumId w:val="5"/>
  </w:num>
  <w:num w:numId="11" w16cid:durableId="37629471">
    <w:abstractNumId w:val="1"/>
  </w:num>
  <w:num w:numId="12" w16cid:durableId="69009853">
    <w:abstractNumId w:val="8"/>
  </w:num>
  <w:num w:numId="13" w16cid:durableId="1230195763">
    <w:abstractNumId w:val="3"/>
  </w:num>
  <w:num w:numId="14" w16cid:durableId="572861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1D"/>
    <w:rsid w:val="000077EB"/>
    <w:rsid w:val="00016254"/>
    <w:rsid w:val="00016E50"/>
    <w:rsid w:val="00020C41"/>
    <w:rsid w:val="00027FE4"/>
    <w:rsid w:val="000350AB"/>
    <w:rsid w:val="00074883"/>
    <w:rsid w:val="000811B6"/>
    <w:rsid w:val="000815B7"/>
    <w:rsid w:val="000A6FF3"/>
    <w:rsid w:val="000D3CD6"/>
    <w:rsid w:val="000E094C"/>
    <w:rsid w:val="00120BC7"/>
    <w:rsid w:val="00121860"/>
    <w:rsid w:val="00124E64"/>
    <w:rsid w:val="001500F5"/>
    <w:rsid w:val="001635D1"/>
    <w:rsid w:val="001A45C3"/>
    <w:rsid w:val="001A7CB4"/>
    <w:rsid w:val="001B0ACA"/>
    <w:rsid w:val="001B53F2"/>
    <w:rsid w:val="001C1289"/>
    <w:rsid w:val="001C795E"/>
    <w:rsid w:val="001E4159"/>
    <w:rsid w:val="00216B17"/>
    <w:rsid w:val="00224F4E"/>
    <w:rsid w:val="00225857"/>
    <w:rsid w:val="00227580"/>
    <w:rsid w:val="00234B55"/>
    <w:rsid w:val="00237189"/>
    <w:rsid w:val="00265B5F"/>
    <w:rsid w:val="002767E9"/>
    <w:rsid w:val="0028017A"/>
    <w:rsid w:val="002810FA"/>
    <w:rsid w:val="00296E5D"/>
    <w:rsid w:val="002A1B77"/>
    <w:rsid w:val="002C0359"/>
    <w:rsid w:val="002C40C0"/>
    <w:rsid w:val="002C67D6"/>
    <w:rsid w:val="002F4C02"/>
    <w:rsid w:val="0030557F"/>
    <w:rsid w:val="00345BB0"/>
    <w:rsid w:val="003639F9"/>
    <w:rsid w:val="00386666"/>
    <w:rsid w:val="003B2700"/>
    <w:rsid w:val="003D7408"/>
    <w:rsid w:val="003F5638"/>
    <w:rsid w:val="00407217"/>
    <w:rsid w:val="00414087"/>
    <w:rsid w:val="00425A17"/>
    <w:rsid w:val="00446D31"/>
    <w:rsid w:val="00460188"/>
    <w:rsid w:val="004C302D"/>
    <w:rsid w:val="004D2FD7"/>
    <w:rsid w:val="004E63FD"/>
    <w:rsid w:val="00503151"/>
    <w:rsid w:val="00520D3E"/>
    <w:rsid w:val="00525E48"/>
    <w:rsid w:val="00535CFB"/>
    <w:rsid w:val="00541ABA"/>
    <w:rsid w:val="005552F2"/>
    <w:rsid w:val="005637C7"/>
    <w:rsid w:val="00570FB5"/>
    <w:rsid w:val="00580841"/>
    <w:rsid w:val="0058402A"/>
    <w:rsid w:val="005856DA"/>
    <w:rsid w:val="005A4C4B"/>
    <w:rsid w:val="005A54A6"/>
    <w:rsid w:val="005D0862"/>
    <w:rsid w:val="005D5AFB"/>
    <w:rsid w:val="005D7E93"/>
    <w:rsid w:val="005F6F9D"/>
    <w:rsid w:val="0060508D"/>
    <w:rsid w:val="00611BFD"/>
    <w:rsid w:val="00613183"/>
    <w:rsid w:val="0062578A"/>
    <w:rsid w:val="0062649E"/>
    <w:rsid w:val="00655BD4"/>
    <w:rsid w:val="00663E58"/>
    <w:rsid w:val="00671224"/>
    <w:rsid w:val="006712AC"/>
    <w:rsid w:val="00685344"/>
    <w:rsid w:val="006B792C"/>
    <w:rsid w:val="006C01C1"/>
    <w:rsid w:val="006C3EE8"/>
    <w:rsid w:val="006C4FBB"/>
    <w:rsid w:val="006D0CCF"/>
    <w:rsid w:val="006D2353"/>
    <w:rsid w:val="006F0159"/>
    <w:rsid w:val="0070787B"/>
    <w:rsid w:val="007107B4"/>
    <w:rsid w:val="00722C82"/>
    <w:rsid w:val="0074035A"/>
    <w:rsid w:val="00741B19"/>
    <w:rsid w:val="00756B08"/>
    <w:rsid w:val="00770D8A"/>
    <w:rsid w:val="00775835"/>
    <w:rsid w:val="00793E99"/>
    <w:rsid w:val="0079559F"/>
    <w:rsid w:val="007A4A89"/>
    <w:rsid w:val="007B00AB"/>
    <w:rsid w:val="007B19A0"/>
    <w:rsid w:val="007C4FDA"/>
    <w:rsid w:val="007E3A73"/>
    <w:rsid w:val="00815CF0"/>
    <w:rsid w:val="00823E1A"/>
    <w:rsid w:val="008450D7"/>
    <w:rsid w:val="008732BE"/>
    <w:rsid w:val="008857EE"/>
    <w:rsid w:val="008904C6"/>
    <w:rsid w:val="00892835"/>
    <w:rsid w:val="008A247D"/>
    <w:rsid w:val="008B5581"/>
    <w:rsid w:val="008E2D08"/>
    <w:rsid w:val="00901A77"/>
    <w:rsid w:val="009079B7"/>
    <w:rsid w:val="00916828"/>
    <w:rsid w:val="0094581D"/>
    <w:rsid w:val="0095004D"/>
    <w:rsid w:val="00953920"/>
    <w:rsid w:val="00965AF2"/>
    <w:rsid w:val="0097433E"/>
    <w:rsid w:val="00975A72"/>
    <w:rsid w:val="00994BBB"/>
    <w:rsid w:val="009A024C"/>
    <w:rsid w:val="009A3688"/>
    <w:rsid w:val="009B45EA"/>
    <w:rsid w:val="009C74DC"/>
    <w:rsid w:val="009D204D"/>
    <w:rsid w:val="009D5CA0"/>
    <w:rsid w:val="009D6EE5"/>
    <w:rsid w:val="009E2016"/>
    <w:rsid w:val="009F4BAB"/>
    <w:rsid w:val="00A020DC"/>
    <w:rsid w:val="00A0246B"/>
    <w:rsid w:val="00A02A8C"/>
    <w:rsid w:val="00A06E3D"/>
    <w:rsid w:val="00A11183"/>
    <w:rsid w:val="00A1229D"/>
    <w:rsid w:val="00A13AC8"/>
    <w:rsid w:val="00A259AC"/>
    <w:rsid w:val="00A44BC8"/>
    <w:rsid w:val="00A60888"/>
    <w:rsid w:val="00A630D2"/>
    <w:rsid w:val="00A72BFB"/>
    <w:rsid w:val="00A93E5B"/>
    <w:rsid w:val="00AA7667"/>
    <w:rsid w:val="00AB2759"/>
    <w:rsid w:val="00AB291D"/>
    <w:rsid w:val="00AC1083"/>
    <w:rsid w:val="00AC5716"/>
    <w:rsid w:val="00AC6694"/>
    <w:rsid w:val="00AD6088"/>
    <w:rsid w:val="00B10CF6"/>
    <w:rsid w:val="00B2014A"/>
    <w:rsid w:val="00B21E89"/>
    <w:rsid w:val="00B51C6A"/>
    <w:rsid w:val="00B66417"/>
    <w:rsid w:val="00B675C8"/>
    <w:rsid w:val="00B75F91"/>
    <w:rsid w:val="00B7762F"/>
    <w:rsid w:val="00BA61ED"/>
    <w:rsid w:val="00BC1FA0"/>
    <w:rsid w:val="00BC5105"/>
    <w:rsid w:val="00BC7E2F"/>
    <w:rsid w:val="00BE47E0"/>
    <w:rsid w:val="00BE53B9"/>
    <w:rsid w:val="00BF4676"/>
    <w:rsid w:val="00BF6044"/>
    <w:rsid w:val="00C15031"/>
    <w:rsid w:val="00C60191"/>
    <w:rsid w:val="00C75C2C"/>
    <w:rsid w:val="00C838CA"/>
    <w:rsid w:val="00C83D03"/>
    <w:rsid w:val="00CE30F3"/>
    <w:rsid w:val="00CF0EA9"/>
    <w:rsid w:val="00D25984"/>
    <w:rsid w:val="00D370AC"/>
    <w:rsid w:val="00D500F5"/>
    <w:rsid w:val="00D56040"/>
    <w:rsid w:val="00D65A7E"/>
    <w:rsid w:val="00D8503F"/>
    <w:rsid w:val="00D879EF"/>
    <w:rsid w:val="00DC5DDC"/>
    <w:rsid w:val="00DD3A26"/>
    <w:rsid w:val="00DE4906"/>
    <w:rsid w:val="00E2746B"/>
    <w:rsid w:val="00E55CB7"/>
    <w:rsid w:val="00E56577"/>
    <w:rsid w:val="00E62A02"/>
    <w:rsid w:val="00E639C0"/>
    <w:rsid w:val="00E66D13"/>
    <w:rsid w:val="00E75F8A"/>
    <w:rsid w:val="00E76211"/>
    <w:rsid w:val="00E81DF5"/>
    <w:rsid w:val="00E90558"/>
    <w:rsid w:val="00E96024"/>
    <w:rsid w:val="00EA399A"/>
    <w:rsid w:val="00EB50AE"/>
    <w:rsid w:val="00EB6980"/>
    <w:rsid w:val="00EC4848"/>
    <w:rsid w:val="00ED42D4"/>
    <w:rsid w:val="00ED5BE7"/>
    <w:rsid w:val="00F07C35"/>
    <w:rsid w:val="00F15135"/>
    <w:rsid w:val="00F172D5"/>
    <w:rsid w:val="00F41966"/>
    <w:rsid w:val="00F84A50"/>
    <w:rsid w:val="00FD26FA"/>
    <w:rsid w:val="1C0B5DC0"/>
    <w:rsid w:val="1C5DF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2D7A"/>
  <w15:chartTrackingRefBased/>
  <w15:docId w15:val="{25E7CA6B-262F-43E6-BA3E-ACD3A005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0F5"/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83"/>
    <w:rPr>
      <w:rFonts w:asciiTheme="majorHAnsi" w:eastAsiaTheme="majorEastAsia" w:hAnsiTheme="majorHAnsi" w:cstheme="majorBidi"/>
      <w:b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8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3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7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559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5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3B9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NormalWeb">
    <w:name w:val="Normal (Web)"/>
    <w:basedOn w:val="Normal"/>
    <w:uiPriority w:val="99"/>
    <w:unhideWhenUsed/>
    <w:rsid w:val="00E81DF5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558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5392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8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00F5"/>
    <w:pPr>
      <w:spacing w:after="0" w:line="240" w:lineRule="auto"/>
    </w:pPr>
    <w:rPr>
      <w:rFonts w:cs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7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604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A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urebeef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his.usda.gov/animal-disease/traceability/p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urebeef.org/beef-producers/permit-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bsinfo@iastate.edu" TargetMode="External"/><Relationship Id="rId10" Type="http://schemas.openxmlformats.org/officeDocument/2006/relationships/hyperlink" Target="https://www.securebeef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ecurebeef.org/Assets/Secure-Beef-Supply-Plan-for-COB.pdf" TargetMode="External"/><Relationship Id="rId14" Type="http://schemas.openxmlformats.org/officeDocument/2006/relationships/hyperlink" Target="https://www.securebeef.org/training-materials/outre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6FA6DD35D6647AD93457D73C2C35C" ma:contentTypeVersion="13" ma:contentTypeDescription="Create a new document." ma:contentTypeScope="" ma:versionID="f27c692e47141fe0ec4c4d4f61d75dab">
  <xsd:schema xmlns:xsd="http://www.w3.org/2001/XMLSchema" xmlns:xs="http://www.w3.org/2001/XMLSchema" xmlns:p="http://schemas.microsoft.com/office/2006/metadata/properties" xmlns:ns2="0d90f5ad-ab8e-4d4f-9849-14464161ca93" xmlns:ns3="60b7c306-51e9-4139-8200-ebcaa86849e4" targetNamespace="http://schemas.microsoft.com/office/2006/metadata/properties" ma:root="true" ma:fieldsID="845f04f89190881845fc1b717784d7f5" ns2:_="" ns3:_="">
    <xsd:import namespace="0d90f5ad-ab8e-4d4f-9849-14464161ca93"/>
    <xsd:import namespace="60b7c306-51e9-4139-8200-ebcaa8684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0f5ad-ab8e-4d4f-9849-14464161c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da04634-fa03-454c-b287-586fe53d4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7c306-51e9-4139-8200-ebcaa86849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d36e18-8008-4a1f-a032-49ec1eb16fe8}" ma:internalName="TaxCatchAll" ma:showField="CatchAllData" ma:web="60b7c306-51e9-4139-8200-ebcaa8684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7c306-51e9-4139-8200-ebcaa86849e4" xsi:nil="true"/>
    <lcf76f155ced4ddcb4097134ff3c332f xmlns="0d90f5ad-ab8e-4d4f-9849-14464161ca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A5E0B-9FBE-4BE9-90A2-A067EC45F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0f5ad-ab8e-4d4f-9849-14464161ca93"/>
    <ds:schemaRef ds:uri="60b7c306-51e9-4139-8200-ebcaa8684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D00B6-25C2-4CBB-A4F6-5C59AA669B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146D8-CB4D-4D3C-BF0F-B84144781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B712F-1716-41ED-B425-E51B3EF5C102}">
  <ds:schemaRefs>
    <ds:schemaRef ds:uri="http://schemas.microsoft.com/office/2006/metadata/properties"/>
    <ds:schemaRef ds:uri="http://schemas.microsoft.com/office/infopath/2007/PartnerControls"/>
    <ds:schemaRef ds:uri="60b7c306-51e9-4139-8200-ebcaa86849e4"/>
    <ds:schemaRef ds:uri="0d90f5ad-ab8e-4d4f-9849-14464161c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SBS What Producers Need to Know</vt:lpstr>
    </vt:vector>
  </TitlesOfParts>
  <Company>Preventalytics; NCBA</Company>
  <LinksUpToDate>false</LinksUpToDate>
  <CharactersWithSpaces>4148</CharactersWithSpaces>
  <SharedDoc>false</SharedDoc>
  <HLinks>
    <vt:vector size="36" baseType="variant">
      <vt:variant>
        <vt:i4>5898260</vt:i4>
      </vt:variant>
      <vt:variant>
        <vt:i4>15</vt:i4>
      </vt:variant>
      <vt:variant>
        <vt:i4>0</vt:i4>
      </vt:variant>
      <vt:variant>
        <vt:i4>5</vt:i4>
      </vt:variant>
      <vt:variant>
        <vt:lpwstr>http://www.aphis.usda.gov/fadprep</vt:lpwstr>
      </vt:variant>
      <vt:variant>
        <vt:lpwstr/>
      </vt:variant>
      <vt:variant>
        <vt:i4>2359349</vt:i4>
      </vt:variant>
      <vt:variant>
        <vt:i4>12</vt:i4>
      </vt:variant>
      <vt:variant>
        <vt:i4>0</vt:i4>
      </vt:variant>
      <vt:variant>
        <vt:i4>5</vt:i4>
      </vt:variant>
      <vt:variant>
        <vt:lpwstr>http://securesheepwool.org/</vt:lpwstr>
      </vt:variant>
      <vt:variant>
        <vt:lpwstr/>
      </vt:variant>
      <vt:variant>
        <vt:i4>4259909</vt:i4>
      </vt:variant>
      <vt:variant>
        <vt:i4>9</vt:i4>
      </vt:variant>
      <vt:variant>
        <vt:i4>0</vt:i4>
      </vt:variant>
      <vt:variant>
        <vt:i4>5</vt:i4>
      </vt:variant>
      <vt:variant>
        <vt:lpwstr>https://www.aphis.usda.gov/aphis/ourfocus/animalhealth/traceability/state-pin</vt:lpwstr>
      </vt:variant>
      <vt:variant>
        <vt:lpwstr/>
      </vt:variant>
      <vt:variant>
        <vt:i4>4456464</vt:i4>
      </vt:variant>
      <vt:variant>
        <vt:i4>6</vt:i4>
      </vt:variant>
      <vt:variant>
        <vt:i4>0</vt:i4>
      </vt:variant>
      <vt:variant>
        <vt:i4>5</vt:i4>
      </vt:variant>
      <vt:variant>
        <vt:lpwstr>https://www.securebeef.org/beef-producers/permit-guidance</vt:lpwstr>
      </vt:variant>
      <vt:variant>
        <vt:lpwstr/>
      </vt:variant>
      <vt:variant>
        <vt:i4>3539065</vt:i4>
      </vt:variant>
      <vt:variant>
        <vt:i4>3</vt:i4>
      </vt:variant>
      <vt:variant>
        <vt:i4>0</vt:i4>
      </vt:variant>
      <vt:variant>
        <vt:i4>5</vt:i4>
      </vt:variant>
      <vt:variant>
        <vt:lpwstr>https://www.securebeef.org/</vt:lpwstr>
      </vt:variant>
      <vt:variant>
        <vt:lpwstr/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https://www.securebeef.org/Assets/Secure-Beef-Supply-Plan-for-COB.pdf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SBS What Producers Need to Know</dc:title>
  <dc:subject/>
  <dc:creator>Danelle Bickett-Weddle, DVM, MPH, PhD, DACVPM;Julia Herman, DVM, MS, DACVPM</dc:creator>
  <cp:keywords/>
  <dc:description/>
  <cp:lastModifiedBy>Danelle Bickett-Weddle</cp:lastModifiedBy>
  <cp:revision>2</cp:revision>
  <dcterms:created xsi:type="dcterms:W3CDTF">2024-06-10T21:36:00Z</dcterms:created>
  <dcterms:modified xsi:type="dcterms:W3CDTF">2024-06-10T21:36:00Z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0x010100A146FA6DD35D6647AD93457D73C2C35C</vt:lpwstr>
  </property>
  <property fmtid="{D5CDD505-2E9C-101B-9397-08002B2CF9AE}" pid="3" name="_docset_NoMedatataSyncRequired">
    <vt:lpwstr>False</vt:lpwstr>
  </property>
  <property fmtid="{D5CDD505-2E9C-101B-9397-08002B2CF9AE}" pid="4" name="MediaServiceImageTags">
    <vt:lpwstr/>
  </property>
</Properties>
</file>